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35834" w14:textId="77777777" w:rsidR="00C13645" w:rsidRPr="000A3B8B" w:rsidRDefault="00067E55" w:rsidP="00067E55">
      <w:pPr>
        <w:spacing w:after="120" w:line="240" w:lineRule="auto"/>
        <w:jc w:val="center"/>
        <w:rPr>
          <w:b/>
          <w:sz w:val="32"/>
          <w:szCs w:val="32"/>
        </w:rPr>
      </w:pPr>
      <w:r w:rsidRPr="000A3B8B">
        <w:rPr>
          <w:b/>
          <w:sz w:val="32"/>
          <w:szCs w:val="32"/>
        </w:rPr>
        <w:t>‘The future of SI and systems research in the One CGIAR’</w:t>
      </w:r>
    </w:p>
    <w:p w14:paraId="741B9396" w14:textId="77777777" w:rsidR="00AA7DF3" w:rsidRDefault="00067E55" w:rsidP="00067E55">
      <w:pPr>
        <w:spacing w:after="120" w:line="240" w:lineRule="auto"/>
        <w:jc w:val="center"/>
        <w:rPr>
          <w:sz w:val="32"/>
          <w:szCs w:val="32"/>
        </w:rPr>
      </w:pPr>
      <w:r w:rsidRPr="000A3B8B">
        <w:rPr>
          <w:sz w:val="32"/>
          <w:szCs w:val="32"/>
        </w:rPr>
        <w:t>Africa</w:t>
      </w:r>
      <w:r w:rsidR="001A5E31">
        <w:rPr>
          <w:sz w:val="32"/>
          <w:szCs w:val="32"/>
        </w:rPr>
        <w:t xml:space="preserve"> </w:t>
      </w:r>
      <w:r w:rsidRPr="000A3B8B">
        <w:rPr>
          <w:sz w:val="32"/>
          <w:szCs w:val="32"/>
        </w:rPr>
        <w:t>RISING team</w:t>
      </w:r>
    </w:p>
    <w:p w14:paraId="60F9D362" w14:textId="77777777" w:rsidR="00067E55" w:rsidRPr="000A3B8B" w:rsidRDefault="00DB3045" w:rsidP="00067E55">
      <w:pPr>
        <w:spacing w:after="120" w:line="240" w:lineRule="auto"/>
        <w:jc w:val="center"/>
        <w:rPr>
          <w:sz w:val="32"/>
          <w:szCs w:val="32"/>
        </w:rPr>
      </w:pPr>
      <w:r>
        <w:rPr>
          <w:sz w:val="32"/>
          <w:szCs w:val="32"/>
          <w:highlight w:val="yellow"/>
        </w:rPr>
        <w:t>16</w:t>
      </w:r>
      <w:r w:rsidR="00067E55" w:rsidRPr="000A3B8B">
        <w:rPr>
          <w:sz w:val="32"/>
          <w:szCs w:val="32"/>
          <w:highlight w:val="yellow"/>
        </w:rPr>
        <w:t>-</w:t>
      </w:r>
      <w:r>
        <w:rPr>
          <w:sz w:val="32"/>
          <w:szCs w:val="32"/>
          <w:highlight w:val="yellow"/>
        </w:rPr>
        <w:t>17 and 20</w:t>
      </w:r>
      <w:r w:rsidR="00067E55" w:rsidRPr="000A3B8B">
        <w:rPr>
          <w:sz w:val="32"/>
          <w:szCs w:val="32"/>
          <w:highlight w:val="yellow"/>
        </w:rPr>
        <w:t xml:space="preserve"> July</w:t>
      </w:r>
      <w:r w:rsidR="00067E55" w:rsidRPr="000A3B8B">
        <w:rPr>
          <w:sz w:val="32"/>
          <w:szCs w:val="32"/>
        </w:rPr>
        <w:t xml:space="preserve"> 2020 [</w:t>
      </w:r>
      <w:r w:rsidR="00067E55" w:rsidRPr="000A3B8B">
        <w:rPr>
          <w:sz w:val="32"/>
          <w:szCs w:val="32"/>
          <w:highlight w:val="yellow"/>
        </w:rPr>
        <w:t>to be confirmed</w:t>
      </w:r>
      <w:r w:rsidR="00067E55" w:rsidRPr="000A3B8B">
        <w:rPr>
          <w:sz w:val="32"/>
          <w:szCs w:val="32"/>
        </w:rPr>
        <w:t>]</w:t>
      </w:r>
    </w:p>
    <w:p w14:paraId="6B2F3409" w14:textId="77777777" w:rsidR="000A3B8B" w:rsidRDefault="000A3B8B" w:rsidP="000A3B8B">
      <w:pPr>
        <w:spacing w:after="120" w:line="240" w:lineRule="auto"/>
        <w:rPr>
          <w:b/>
        </w:rPr>
      </w:pPr>
    </w:p>
    <w:p w14:paraId="0CEC2A85" w14:textId="77777777" w:rsidR="000A3B8B" w:rsidRPr="000A3B8B" w:rsidRDefault="000A3B8B" w:rsidP="000A3B8B">
      <w:pPr>
        <w:spacing w:after="120" w:line="240" w:lineRule="auto"/>
        <w:rPr>
          <w:b/>
          <w:sz w:val="28"/>
          <w:szCs w:val="28"/>
        </w:rPr>
      </w:pPr>
      <w:r w:rsidRPr="000A3B8B">
        <w:rPr>
          <w:b/>
          <w:sz w:val="28"/>
          <w:szCs w:val="28"/>
        </w:rPr>
        <w:t>Logistics</w:t>
      </w:r>
      <w:r>
        <w:rPr>
          <w:b/>
          <w:sz w:val="28"/>
          <w:szCs w:val="28"/>
        </w:rPr>
        <w:t xml:space="preserve"> </w:t>
      </w:r>
    </w:p>
    <w:p w14:paraId="5B27DD7F" w14:textId="77777777" w:rsidR="000A3B8B" w:rsidRPr="00067E55" w:rsidRDefault="000A3B8B" w:rsidP="000A3B8B">
      <w:pPr>
        <w:spacing w:after="120" w:line="240" w:lineRule="auto"/>
      </w:pPr>
      <w:r w:rsidRPr="00067E55">
        <w:t xml:space="preserve">1. Dates/times: </w:t>
      </w:r>
      <w:r w:rsidR="00DB3045">
        <w:t>16</w:t>
      </w:r>
      <w:r w:rsidRPr="00067E55">
        <w:t xml:space="preserve">, </w:t>
      </w:r>
      <w:r w:rsidR="00DB3045">
        <w:t>17</w:t>
      </w:r>
      <w:r w:rsidRPr="00067E55">
        <w:t xml:space="preserve">, and </w:t>
      </w:r>
      <w:r>
        <w:t>2</w:t>
      </w:r>
      <w:r w:rsidR="00DB3045">
        <w:t>0</w:t>
      </w:r>
      <w:r>
        <w:t xml:space="preserve"> July;</w:t>
      </w:r>
      <w:r w:rsidRPr="00067E55">
        <w:t xml:space="preserve"> each time 15:00 – 18:00 EAT [</w:t>
      </w:r>
      <w:r w:rsidRPr="00067E55">
        <w:rPr>
          <w:highlight w:val="yellow"/>
        </w:rPr>
        <w:t>to be confirmed</w:t>
      </w:r>
      <w:r w:rsidRPr="00067E55">
        <w:t>]</w:t>
      </w:r>
    </w:p>
    <w:p w14:paraId="23693F49" w14:textId="77777777" w:rsidR="000A3B8B" w:rsidRPr="00067E55" w:rsidRDefault="000A3B8B" w:rsidP="000A3B8B">
      <w:pPr>
        <w:spacing w:after="120" w:line="240" w:lineRule="auto"/>
      </w:pPr>
      <w:r w:rsidRPr="00067E55">
        <w:t xml:space="preserve">2. Link: </w:t>
      </w:r>
      <w:r w:rsidRPr="00067E55">
        <w:rPr>
          <w:highlight w:val="yellow"/>
        </w:rPr>
        <w:t>[add link</w:t>
      </w:r>
      <w:r w:rsidRPr="00067E55">
        <w:t>]</w:t>
      </w:r>
    </w:p>
    <w:p w14:paraId="17AD8773" w14:textId="77777777" w:rsidR="00067E55" w:rsidRDefault="00067E55" w:rsidP="00291FC8">
      <w:pPr>
        <w:spacing w:after="120" w:line="240" w:lineRule="auto"/>
      </w:pPr>
    </w:p>
    <w:p w14:paraId="7731F588" w14:textId="77777777" w:rsidR="000A3B8B" w:rsidRPr="000A3B8B" w:rsidRDefault="000A3B8B" w:rsidP="00291FC8">
      <w:pPr>
        <w:spacing w:after="120" w:line="240" w:lineRule="auto"/>
        <w:rPr>
          <w:b/>
          <w:sz w:val="28"/>
          <w:szCs w:val="28"/>
        </w:rPr>
      </w:pPr>
      <w:r w:rsidRPr="000A3B8B">
        <w:rPr>
          <w:b/>
          <w:sz w:val="28"/>
          <w:szCs w:val="28"/>
        </w:rPr>
        <w:t>Introduction</w:t>
      </w:r>
    </w:p>
    <w:p w14:paraId="52A5496F" w14:textId="77777777" w:rsidR="000A3B8B" w:rsidRPr="000A3B8B" w:rsidRDefault="000A3B8B" w:rsidP="000A3B8B">
      <w:pPr>
        <w:spacing w:after="120" w:line="240" w:lineRule="auto"/>
        <w:rPr>
          <w:rFonts w:cstheme="minorHAnsi"/>
        </w:rPr>
      </w:pPr>
      <w:r w:rsidRPr="000A3B8B">
        <w:rPr>
          <w:rFonts w:cstheme="minorHAnsi"/>
        </w:rPr>
        <w:t>The future of Africa RISING beyond Sept 2021 was raised during a number of recent PCTs and calls. Major points raised include:</w:t>
      </w:r>
    </w:p>
    <w:p w14:paraId="29FEF7E0" w14:textId="77777777" w:rsidR="00291FC8" w:rsidRPr="000A3B8B" w:rsidRDefault="000A3B8B" w:rsidP="000A3B8B">
      <w:pPr>
        <w:spacing w:after="120" w:line="240" w:lineRule="auto"/>
        <w:rPr>
          <w:rFonts w:cstheme="minorHAnsi"/>
          <w:b/>
        </w:rPr>
      </w:pPr>
      <w:r w:rsidRPr="000A3B8B">
        <w:rPr>
          <w:rFonts w:cstheme="minorHAnsi"/>
          <w:b/>
        </w:rPr>
        <w:t xml:space="preserve">1. </w:t>
      </w:r>
      <w:r w:rsidR="00291FC8" w:rsidRPr="000A3B8B">
        <w:rPr>
          <w:rFonts w:cstheme="minorHAnsi"/>
          <w:b/>
        </w:rPr>
        <w:t>PCT 3</w:t>
      </w:r>
      <w:r w:rsidRPr="000A3B8B">
        <w:rPr>
          <w:rFonts w:cstheme="minorHAnsi"/>
          <w:b/>
        </w:rPr>
        <w:t xml:space="preserve">8: </w:t>
      </w:r>
    </w:p>
    <w:p w14:paraId="357809F8" w14:textId="77777777" w:rsidR="00291FC8" w:rsidRPr="000A3B8B" w:rsidRDefault="00291FC8" w:rsidP="000A3B8B">
      <w:pPr>
        <w:pStyle w:val="ListParagraph"/>
        <w:numPr>
          <w:ilvl w:val="0"/>
          <w:numId w:val="5"/>
        </w:numPr>
        <w:spacing w:after="120" w:line="240" w:lineRule="auto"/>
        <w:ind w:left="360"/>
        <w:rPr>
          <w:rFonts w:eastAsia="Times New Roman" w:cstheme="minorHAnsi"/>
        </w:rPr>
      </w:pPr>
      <w:r w:rsidRPr="000A3B8B">
        <w:rPr>
          <w:rFonts w:eastAsia="Times New Roman" w:cstheme="minorHAnsi"/>
        </w:rPr>
        <w:t>BV</w:t>
      </w:r>
      <w:r w:rsidR="000A3B8B" w:rsidRPr="000A3B8B">
        <w:rPr>
          <w:rFonts w:eastAsia="Times New Roman" w:cstheme="minorHAnsi"/>
        </w:rPr>
        <w:t xml:space="preserve">: </w:t>
      </w:r>
      <w:r w:rsidRPr="000A3B8B">
        <w:rPr>
          <w:rFonts w:eastAsia="Times New Roman" w:cstheme="minorHAnsi"/>
        </w:rPr>
        <w:t xml:space="preserve">How will Africa RISING fit within the changes in the CGIAR coming into effect in 2022? Are we considering another phase? </w:t>
      </w:r>
    </w:p>
    <w:p w14:paraId="59232E68" w14:textId="77777777" w:rsidR="000A3B8B" w:rsidRPr="000A3B8B" w:rsidRDefault="00291FC8" w:rsidP="000A3B8B">
      <w:pPr>
        <w:pStyle w:val="ListParagraph"/>
        <w:numPr>
          <w:ilvl w:val="0"/>
          <w:numId w:val="5"/>
        </w:numPr>
        <w:spacing w:after="120" w:line="240" w:lineRule="auto"/>
        <w:ind w:left="360"/>
        <w:rPr>
          <w:rFonts w:eastAsia="Times New Roman" w:cstheme="minorHAnsi"/>
        </w:rPr>
      </w:pPr>
      <w:r w:rsidRPr="000A3B8B">
        <w:rPr>
          <w:rFonts w:eastAsia="Times New Roman" w:cstheme="minorHAnsi"/>
        </w:rPr>
        <w:t>PT</w:t>
      </w:r>
      <w:r w:rsidR="000A3B8B" w:rsidRPr="000A3B8B">
        <w:rPr>
          <w:rFonts w:eastAsia="Times New Roman" w:cstheme="minorHAnsi"/>
        </w:rPr>
        <w:t xml:space="preserve">: </w:t>
      </w:r>
      <w:r w:rsidRPr="000A3B8B">
        <w:rPr>
          <w:rFonts w:eastAsia="Times New Roman" w:cstheme="minorHAnsi"/>
        </w:rPr>
        <w:t xml:space="preserve">AR phase II finishes on paper in September 2021, but there may be a no cost extension considering the time frames for the release of funds. </w:t>
      </w:r>
    </w:p>
    <w:p w14:paraId="35B83847" w14:textId="77777777" w:rsidR="00291FC8" w:rsidRPr="000A3B8B" w:rsidRDefault="000A3B8B" w:rsidP="000A3B8B">
      <w:pPr>
        <w:pStyle w:val="ListParagraph"/>
        <w:numPr>
          <w:ilvl w:val="0"/>
          <w:numId w:val="5"/>
        </w:numPr>
        <w:spacing w:after="120" w:line="240" w:lineRule="auto"/>
        <w:ind w:left="360"/>
        <w:rPr>
          <w:rFonts w:eastAsia="Times New Roman" w:cstheme="minorHAnsi"/>
        </w:rPr>
      </w:pPr>
      <w:r w:rsidRPr="000A3B8B">
        <w:rPr>
          <w:rFonts w:eastAsia="Times New Roman" w:cstheme="minorHAnsi"/>
        </w:rPr>
        <w:t>PT: T</w:t>
      </w:r>
      <w:r w:rsidR="00291FC8" w:rsidRPr="000A3B8B">
        <w:rPr>
          <w:rFonts w:eastAsia="Times New Roman" w:cstheme="minorHAnsi"/>
        </w:rPr>
        <w:t>he question about whether there is a next phase in the horizon for Africa RISING has also come up during the ICER.</w:t>
      </w:r>
    </w:p>
    <w:p w14:paraId="7753D63A" w14:textId="77777777" w:rsidR="00291FC8" w:rsidRPr="000A3B8B" w:rsidRDefault="000A3B8B" w:rsidP="000A3B8B">
      <w:pPr>
        <w:spacing w:after="120" w:line="240" w:lineRule="auto"/>
        <w:rPr>
          <w:rFonts w:cstheme="minorHAnsi"/>
          <w:b/>
        </w:rPr>
      </w:pPr>
      <w:r w:rsidRPr="000A3B8B">
        <w:rPr>
          <w:rFonts w:cstheme="minorHAnsi"/>
          <w:b/>
        </w:rPr>
        <w:t xml:space="preserve">2. </w:t>
      </w:r>
      <w:r w:rsidR="00291FC8" w:rsidRPr="000A3B8B">
        <w:rPr>
          <w:rFonts w:cstheme="minorHAnsi"/>
          <w:b/>
        </w:rPr>
        <w:t>PCT 39</w:t>
      </w:r>
      <w:r w:rsidRPr="000A3B8B">
        <w:rPr>
          <w:rFonts w:cstheme="minorHAnsi"/>
          <w:b/>
        </w:rPr>
        <w:t xml:space="preserve">: </w:t>
      </w:r>
    </w:p>
    <w:p w14:paraId="664E787D" w14:textId="77777777" w:rsidR="00291FC8" w:rsidRPr="00291FC8" w:rsidRDefault="00291FC8" w:rsidP="000A3B8B">
      <w:pPr>
        <w:pStyle w:val="ListParagraph"/>
        <w:numPr>
          <w:ilvl w:val="0"/>
          <w:numId w:val="7"/>
        </w:numPr>
        <w:spacing w:after="120" w:line="240" w:lineRule="auto"/>
        <w:ind w:left="360"/>
        <w:rPr>
          <w:rFonts w:eastAsia="Times New Roman" w:cstheme="minorHAnsi"/>
        </w:rPr>
      </w:pPr>
      <w:r w:rsidRPr="000A3B8B">
        <w:rPr>
          <w:rFonts w:eastAsia="Times New Roman" w:cstheme="minorHAnsi"/>
        </w:rPr>
        <w:t>JG</w:t>
      </w:r>
      <w:r w:rsidR="000A3B8B" w:rsidRPr="000A3B8B">
        <w:rPr>
          <w:rFonts w:eastAsia="Times New Roman" w:cstheme="minorHAnsi"/>
        </w:rPr>
        <w:t>: A</w:t>
      </w:r>
      <w:r w:rsidRPr="000A3B8B">
        <w:rPr>
          <w:rFonts w:eastAsia="Times New Roman" w:cstheme="minorHAnsi"/>
        </w:rPr>
        <w:t>bove topic would best be discussed as a focus of physical PCT meeting. Other additional topics that would also be useful to discuss during the meeting could be:</w:t>
      </w:r>
      <w:r w:rsidR="000A3B8B" w:rsidRPr="000A3B8B">
        <w:rPr>
          <w:rFonts w:eastAsia="Times New Roman" w:cstheme="minorHAnsi"/>
        </w:rPr>
        <w:t xml:space="preserve"> </w:t>
      </w:r>
      <w:r w:rsidRPr="00291FC8">
        <w:rPr>
          <w:rFonts w:eastAsia="Times New Roman" w:cstheme="minorHAnsi"/>
        </w:rPr>
        <w:t>(1)</w:t>
      </w:r>
      <w:r w:rsidR="00AA7DF3">
        <w:rPr>
          <w:rFonts w:eastAsia="Times New Roman" w:cstheme="minorHAnsi"/>
        </w:rPr>
        <w:t xml:space="preserve"> </w:t>
      </w:r>
      <w:r w:rsidRPr="00291FC8">
        <w:rPr>
          <w:rFonts w:eastAsia="Times New Roman" w:cstheme="minorHAnsi"/>
        </w:rPr>
        <w:t>Systems research within the ONE CGIAR</w:t>
      </w:r>
      <w:r w:rsidR="000A3B8B" w:rsidRPr="000A3B8B">
        <w:rPr>
          <w:rFonts w:eastAsia="Times New Roman" w:cstheme="minorHAnsi"/>
        </w:rPr>
        <w:t xml:space="preserve"> reform process</w:t>
      </w:r>
      <w:r w:rsidR="00AA7DF3">
        <w:rPr>
          <w:rFonts w:eastAsia="Times New Roman" w:cstheme="minorHAnsi"/>
        </w:rPr>
        <w:t xml:space="preserve"> – </w:t>
      </w:r>
      <w:r w:rsidRPr="00291FC8">
        <w:rPr>
          <w:rFonts w:eastAsia="Times New Roman" w:cstheme="minorHAnsi"/>
        </w:rPr>
        <w:t>Excellence in Agronomy? (is it a big enough “Big Lift” for “systems research”)</w:t>
      </w:r>
      <w:r w:rsidR="00AA7DF3">
        <w:rPr>
          <w:rFonts w:eastAsia="Times New Roman" w:cstheme="minorHAnsi"/>
        </w:rPr>
        <w:t xml:space="preserve"> – </w:t>
      </w:r>
      <w:r w:rsidRPr="00291FC8">
        <w:rPr>
          <w:rFonts w:eastAsia="Times New Roman" w:cstheme="minorHAnsi"/>
        </w:rPr>
        <w:t>What is the AR perspective/definition of systems research</w:t>
      </w:r>
      <w:r w:rsidR="000A3B8B" w:rsidRPr="000A3B8B">
        <w:rPr>
          <w:rFonts w:eastAsia="Times New Roman" w:cstheme="minorHAnsi"/>
        </w:rPr>
        <w:t xml:space="preserve">; </w:t>
      </w:r>
      <w:r w:rsidRPr="00291FC8">
        <w:rPr>
          <w:rFonts w:eastAsia="Times New Roman" w:cstheme="minorHAnsi"/>
        </w:rPr>
        <w:t>(2)</w:t>
      </w:r>
      <w:r w:rsidR="00AA7DF3">
        <w:rPr>
          <w:rFonts w:eastAsia="Times New Roman" w:cstheme="minorHAnsi"/>
        </w:rPr>
        <w:t xml:space="preserve"> </w:t>
      </w:r>
      <w:r w:rsidRPr="00291FC8">
        <w:rPr>
          <w:rFonts w:eastAsia="Times New Roman" w:cstheme="minorHAnsi"/>
        </w:rPr>
        <w:t>Livelihood analysis of AR communities (IFPRI working on this)</w:t>
      </w:r>
      <w:r w:rsidR="000A3B8B" w:rsidRPr="000A3B8B">
        <w:rPr>
          <w:rFonts w:eastAsia="Times New Roman" w:cstheme="minorHAnsi"/>
        </w:rPr>
        <w:t xml:space="preserve">; </w:t>
      </w:r>
      <w:r w:rsidRPr="00291FC8">
        <w:rPr>
          <w:rFonts w:eastAsia="Times New Roman" w:cstheme="minorHAnsi"/>
        </w:rPr>
        <w:t>(3)</w:t>
      </w:r>
      <w:r w:rsidR="00AA7DF3">
        <w:rPr>
          <w:rFonts w:eastAsia="Times New Roman" w:cstheme="minorHAnsi"/>
        </w:rPr>
        <w:t xml:space="preserve"> </w:t>
      </w:r>
      <w:r w:rsidRPr="00291FC8">
        <w:rPr>
          <w:rFonts w:eastAsia="Times New Roman" w:cstheme="minorHAnsi"/>
        </w:rPr>
        <w:t>Advancement of SIAF—how to improve and advance its use</w:t>
      </w:r>
      <w:r w:rsidR="000A3B8B" w:rsidRPr="000A3B8B">
        <w:rPr>
          <w:rFonts w:eastAsia="Times New Roman" w:cstheme="minorHAnsi"/>
        </w:rPr>
        <w:t xml:space="preserve">; </w:t>
      </w:r>
      <w:r w:rsidRPr="00291FC8">
        <w:rPr>
          <w:rFonts w:eastAsia="Times New Roman" w:cstheme="minorHAnsi"/>
        </w:rPr>
        <w:t>(4)</w:t>
      </w:r>
      <w:r w:rsidR="00AA7DF3">
        <w:rPr>
          <w:rFonts w:eastAsia="Times New Roman" w:cstheme="minorHAnsi"/>
        </w:rPr>
        <w:t xml:space="preserve"> </w:t>
      </w:r>
      <w:r w:rsidRPr="00291FC8">
        <w:rPr>
          <w:rFonts w:eastAsia="Times New Roman" w:cstheme="minorHAnsi"/>
        </w:rPr>
        <w:t>Re-direction of AR strategy?</w:t>
      </w:r>
      <w:r w:rsidR="000A3B8B" w:rsidRPr="000A3B8B">
        <w:rPr>
          <w:rFonts w:eastAsia="Times New Roman" w:cstheme="minorHAnsi"/>
        </w:rPr>
        <w:t xml:space="preserve">; </w:t>
      </w:r>
      <w:r w:rsidRPr="00291FC8">
        <w:rPr>
          <w:rFonts w:eastAsia="Times New Roman" w:cstheme="minorHAnsi"/>
        </w:rPr>
        <w:t>(5)</w:t>
      </w:r>
      <w:r w:rsidR="00AA7DF3">
        <w:rPr>
          <w:rFonts w:eastAsia="Times New Roman" w:cstheme="minorHAnsi"/>
        </w:rPr>
        <w:t xml:space="preserve"> </w:t>
      </w:r>
      <w:r w:rsidRPr="00291FC8">
        <w:rPr>
          <w:rFonts w:eastAsia="Times New Roman" w:cstheme="minorHAnsi"/>
        </w:rPr>
        <w:t>Refocus on USAID mission communication &amp; needs</w:t>
      </w:r>
      <w:r w:rsidR="000A3B8B" w:rsidRPr="000A3B8B">
        <w:rPr>
          <w:rFonts w:eastAsia="Times New Roman" w:cstheme="minorHAnsi"/>
        </w:rPr>
        <w:t xml:space="preserve">; </w:t>
      </w:r>
      <w:r w:rsidRPr="00291FC8">
        <w:rPr>
          <w:rFonts w:eastAsia="Times New Roman" w:cstheme="minorHAnsi"/>
        </w:rPr>
        <w:t>(6)</w:t>
      </w:r>
      <w:r w:rsidR="00AA7DF3">
        <w:rPr>
          <w:rFonts w:eastAsia="Times New Roman" w:cstheme="minorHAnsi"/>
        </w:rPr>
        <w:t xml:space="preserve"> </w:t>
      </w:r>
      <w:r w:rsidRPr="00291FC8">
        <w:rPr>
          <w:rFonts w:eastAsia="Times New Roman" w:cstheme="minorHAnsi"/>
        </w:rPr>
        <w:t>Increased support for regional agriculture innovation systems (e.g., CORAF iREACH)</w:t>
      </w:r>
      <w:r w:rsidR="000A3B8B" w:rsidRPr="000A3B8B">
        <w:rPr>
          <w:rFonts w:eastAsia="Times New Roman" w:cstheme="minorHAnsi"/>
        </w:rPr>
        <w:t xml:space="preserve">; </w:t>
      </w:r>
      <w:r w:rsidRPr="00291FC8">
        <w:rPr>
          <w:rFonts w:eastAsia="Times New Roman" w:cstheme="minorHAnsi"/>
        </w:rPr>
        <w:t>(7)</w:t>
      </w:r>
      <w:r w:rsidR="00AA7DF3">
        <w:rPr>
          <w:rFonts w:eastAsia="Times New Roman" w:cstheme="minorHAnsi"/>
        </w:rPr>
        <w:t xml:space="preserve"> </w:t>
      </w:r>
      <w:r w:rsidRPr="00291FC8">
        <w:rPr>
          <w:rFonts w:eastAsia="Times New Roman" w:cstheme="minorHAnsi"/>
        </w:rPr>
        <w:t>Much greater focus on synthesizing, evaluating, and communicating findings</w:t>
      </w:r>
      <w:r w:rsidR="000A3B8B" w:rsidRPr="000A3B8B">
        <w:rPr>
          <w:rFonts w:eastAsia="Times New Roman" w:cstheme="minorHAnsi"/>
        </w:rPr>
        <w:t xml:space="preserve">; </w:t>
      </w:r>
      <w:r w:rsidRPr="00291FC8">
        <w:rPr>
          <w:rFonts w:eastAsia="Times New Roman" w:cstheme="minorHAnsi"/>
        </w:rPr>
        <w:t>(8)</w:t>
      </w:r>
      <w:r w:rsidR="00AA7DF3">
        <w:rPr>
          <w:rFonts w:eastAsia="Times New Roman" w:cstheme="minorHAnsi"/>
        </w:rPr>
        <w:t xml:space="preserve"> </w:t>
      </w:r>
      <w:r w:rsidRPr="00291FC8">
        <w:rPr>
          <w:rFonts w:eastAsia="Times New Roman" w:cstheme="minorHAnsi"/>
        </w:rPr>
        <w:t>Capturing impact of innovations</w:t>
      </w:r>
      <w:r w:rsidR="000A3B8B" w:rsidRPr="000A3B8B">
        <w:rPr>
          <w:rFonts w:eastAsia="Times New Roman" w:cstheme="minorHAnsi"/>
        </w:rPr>
        <w:t xml:space="preserve">; and </w:t>
      </w:r>
      <w:r w:rsidRPr="00291FC8">
        <w:rPr>
          <w:rFonts w:eastAsia="Times New Roman" w:cstheme="minorHAnsi"/>
        </w:rPr>
        <w:t>(9)</w:t>
      </w:r>
      <w:r w:rsidR="00AA7DF3">
        <w:rPr>
          <w:rFonts w:eastAsia="Times New Roman" w:cstheme="minorHAnsi"/>
        </w:rPr>
        <w:t xml:space="preserve"> </w:t>
      </w:r>
      <w:r w:rsidRPr="00291FC8">
        <w:rPr>
          <w:rFonts w:eastAsia="Times New Roman" w:cstheme="minorHAnsi"/>
        </w:rPr>
        <w:t>“Exit” strategy for Africa RISING?</w:t>
      </w:r>
    </w:p>
    <w:p w14:paraId="6B713258" w14:textId="77777777" w:rsidR="00291FC8" w:rsidRPr="000A3B8B" w:rsidRDefault="000A3B8B" w:rsidP="000A3B8B">
      <w:pPr>
        <w:spacing w:after="120" w:line="240" w:lineRule="auto"/>
        <w:rPr>
          <w:rFonts w:cstheme="minorHAnsi"/>
          <w:b/>
        </w:rPr>
      </w:pPr>
      <w:r w:rsidRPr="000A3B8B">
        <w:rPr>
          <w:rFonts w:cstheme="minorHAnsi"/>
          <w:b/>
        </w:rPr>
        <w:t xml:space="preserve">3. </w:t>
      </w:r>
      <w:r w:rsidR="00291FC8" w:rsidRPr="000A3B8B">
        <w:rPr>
          <w:rFonts w:cstheme="minorHAnsi"/>
          <w:b/>
        </w:rPr>
        <w:t>PCT 40</w:t>
      </w:r>
      <w:r w:rsidRPr="000A3B8B">
        <w:rPr>
          <w:rFonts w:cstheme="minorHAnsi"/>
          <w:b/>
        </w:rPr>
        <w:t xml:space="preserve">: </w:t>
      </w:r>
    </w:p>
    <w:p w14:paraId="70A53920" w14:textId="77777777" w:rsidR="00291FC8" w:rsidRPr="000A3B8B" w:rsidRDefault="00AA7DF3" w:rsidP="000A3B8B">
      <w:pPr>
        <w:pStyle w:val="ListParagraph"/>
        <w:numPr>
          <w:ilvl w:val="0"/>
          <w:numId w:val="6"/>
        </w:numPr>
        <w:spacing w:after="120" w:line="240" w:lineRule="auto"/>
        <w:ind w:left="360"/>
        <w:rPr>
          <w:rFonts w:cstheme="minorHAnsi"/>
        </w:rPr>
      </w:pPr>
      <w:r>
        <w:rPr>
          <w:rFonts w:cstheme="minorHAnsi"/>
        </w:rPr>
        <w:t xml:space="preserve">JG: </w:t>
      </w:r>
      <w:r w:rsidR="00291FC8" w:rsidRPr="000A3B8B">
        <w:rPr>
          <w:rFonts w:cstheme="minorHAnsi"/>
        </w:rPr>
        <w:t xml:space="preserve">There is a need to work out some of the larger issues about the program, its medium-longer term future. For example, with the Excellence in </w:t>
      </w:r>
      <w:r w:rsidR="00D33CEF">
        <w:rPr>
          <w:rFonts w:cstheme="minorHAnsi"/>
        </w:rPr>
        <w:t xml:space="preserve">Agronomy initiative, which </w:t>
      </w:r>
      <w:r w:rsidR="00291FC8" w:rsidRPr="000A3B8B">
        <w:rPr>
          <w:rFonts w:cstheme="minorHAnsi"/>
        </w:rPr>
        <w:t>is moving along rapidly and we need to somehow place Africa RISING within it or on one side of it conceptually.</w:t>
      </w:r>
    </w:p>
    <w:p w14:paraId="0D8D74D8" w14:textId="77777777" w:rsidR="000A3B8B" w:rsidRPr="000A3B8B" w:rsidRDefault="000A3B8B" w:rsidP="000A3B8B">
      <w:pPr>
        <w:spacing w:after="120" w:line="240" w:lineRule="auto"/>
        <w:rPr>
          <w:b/>
        </w:rPr>
      </w:pPr>
      <w:r w:rsidRPr="000A3B8B">
        <w:rPr>
          <w:b/>
        </w:rPr>
        <w:t>4. Meeting of 30 June:</w:t>
      </w:r>
    </w:p>
    <w:p w14:paraId="06C82B75" w14:textId="77777777" w:rsidR="00291FC8" w:rsidRPr="000A3B8B" w:rsidRDefault="00291FC8" w:rsidP="000A3B8B">
      <w:pPr>
        <w:pStyle w:val="ListParagraph"/>
        <w:numPr>
          <w:ilvl w:val="0"/>
          <w:numId w:val="6"/>
        </w:numPr>
        <w:spacing w:after="120" w:line="240" w:lineRule="auto"/>
        <w:ind w:left="360"/>
      </w:pPr>
      <w:r w:rsidRPr="000A3B8B">
        <w:t xml:space="preserve">JG: I would like to see </w:t>
      </w:r>
      <w:r w:rsidRPr="00AA7DF3">
        <w:t xml:space="preserve">a discussion about </w:t>
      </w:r>
      <w:r w:rsidRPr="00AA7DF3">
        <w:rPr>
          <w:bCs/>
        </w:rPr>
        <w:t>how we can further clarify and be more specific on the work going forward (in AR)</w:t>
      </w:r>
      <w:r w:rsidRPr="00AA7DF3">
        <w:t xml:space="preserve"> and </w:t>
      </w:r>
      <w:r w:rsidRPr="00AA7DF3">
        <w:rPr>
          <w:bCs/>
        </w:rPr>
        <w:t>what the deliverables are</w:t>
      </w:r>
      <w:r w:rsidRPr="00AA7DF3">
        <w:t>. In part because we would like to see this taken up more through a common research &amp; development agenda with other donors and in part t</w:t>
      </w:r>
      <w:r w:rsidR="00AA7DF3">
        <w:t>o relieve the management burden</w:t>
      </w:r>
      <w:r w:rsidRPr="00AA7DF3">
        <w:t xml:space="preserve">. </w:t>
      </w:r>
    </w:p>
    <w:p w14:paraId="4837E8B1" w14:textId="77777777" w:rsidR="00291FC8" w:rsidRDefault="00AA7DF3" w:rsidP="002D6E66">
      <w:pPr>
        <w:pStyle w:val="ListParagraph"/>
        <w:numPr>
          <w:ilvl w:val="0"/>
          <w:numId w:val="6"/>
        </w:numPr>
        <w:spacing w:after="120" w:line="240" w:lineRule="auto"/>
        <w:ind w:left="360"/>
      </w:pPr>
      <w:r>
        <w:t xml:space="preserve">JG: </w:t>
      </w:r>
      <w:r w:rsidR="00291FC8" w:rsidRPr="000A3B8B">
        <w:t xml:space="preserve">It may not be the case that AR ends in 2021. It may be the case that we need to continue some of the activities, but perhaps in a more focused manner while the larger One CGIAR effort is stood up. </w:t>
      </w:r>
    </w:p>
    <w:p w14:paraId="23E6A931" w14:textId="77777777" w:rsidR="00067E55" w:rsidRDefault="00067E55" w:rsidP="00067E55">
      <w:pPr>
        <w:spacing w:after="120" w:line="240" w:lineRule="auto"/>
      </w:pPr>
    </w:p>
    <w:p w14:paraId="62F57CF0" w14:textId="77777777" w:rsidR="00067E55" w:rsidRPr="00AA7DF3" w:rsidRDefault="00067E55" w:rsidP="00067E55">
      <w:pPr>
        <w:spacing w:after="120" w:line="240" w:lineRule="auto"/>
        <w:rPr>
          <w:b/>
          <w:sz w:val="28"/>
          <w:szCs w:val="28"/>
        </w:rPr>
      </w:pPr>
      <w:r w:rsidRPr="00AA7DF3">
        <w:rPr>
          <w:b/>
          <w:sz w:val="28"/>
          <w:szCs w:val="28"/>
        </w:rPr>
        <w:lastRenderedPageBreak/>
        <w:t>Objectives</w:t>
      </w:r>
    </w:p>
    <w:p w14:paraId="7EC6EF9B" w14:textId="77777777" w:rsidR="000A3B8B" w:rsidRDefault="00067E55" w:rsidP="00067E55">
      <w:pPr>
        <w:spacing w:after="120" w:line="240" w:lineRule="auto"/>
      </w:pPr>
      <w:r>
        <w:t xml:space="preserve">1. </w:t>
      </w:r>
      <w:r w:rsidR="000A3B8B">
        <w:t>To reflect on the possible role of systems research in the One CGIAR</w:t>
      </w:r>
      <w:r w:rsidR="00AA7DF3">
        <w:t xml:space="preserve"> and how this could be accommodated in the context of the ‘global research domains’ and ‘regional integrated programs’ </w:t>
      </w:r>
    </w:p>
    <w:p w14:paraId="30E30725" w14:textId="77777777" w:rsidR="00067E55" w:rsidRDefault="000A3B8B" w:rsidP="00067E55">
      <w:pPr>
        <w:spacing w:after="120" w:line="240" w:lineRule="auto"/>
      </w:pPr>
      <w:r>
        <w:t>2. To reflect on the future of Africa RISING beyond September 2021 in the context of the One CGIAR, in terms of its research agenda, funding mechanisms, and other relevant dimensions</w:t>
      </w:r>
    </w:p>
    <w:p w14:paraId="1095D768" w14:textId="77777777" w:rsidR="00067E55" w:rsidRDefault="00AA7DF3" w:rsidP="00067E55">
      <w:pPr>
        <w:spacing w:after="120" w:line="240" w:lineRule="auto"/>
      </w:pPr>
      <w:r>
        <w:t>3</w:t>
      </w:r>
      <w:r w:rsidR="00067E55">
        <w:t xml:space="preserve">. </w:t>
      </w:r>
      <w:r>
        <w:t>To agree on existing and yet-to-be-produced legacy products of AR in above context</w:t>
      </w:r>
    </w:p>
    <w:p w14:paraId="5F7576C3" w14:textId="77777777" w:rsidR="00AA7DF3" w:rsidRDefault="00AA7DF3" w:rsidP="00067E55">
      <w:pPr>
        <w:spacing w:after="120" w:line="240" w:lineRule="auto"/>
      </w:pPr>
      <w:r>
        <w:t>4. To suggest options to use 2021 to streamline AR activities towards integration in the One CGIAR as per above suggestions</w:t>
      </w:r>
    </w:p>
    <w:p w14:paraId="385A09B5" w14:textId="77777777" w:rsidR="00067E55" w:rsidRDefault="00067E55" w:rsidP="00067E55">
      <w:pPr>
        <w:spacing w:after="120" w:line="240" w:lineRule="auto"/>
      </w:pPr>
    </w:p>
    <w:p w14:paraId="713329AF" w14:textId="77777777" w:rsidR="00067E55" w:rsidRPr="00AA7DF3" w:rsidRDefault="00067E55" w:rsidP="00067E55">
      <w:pPr>
        <w:spacing w:after="120" w:line="240" w:lineRule="auto"/>
        <w:rPr>
          <w:sz w:val="28"/>
          <w:szCs w:val="28"/>
        </w:rPr>
      </w:pPr>
      <w:r w:rsidRPr="00AA7DF3">
        <w:rPr>
          <w:b/>
          <w:sz w:val="28"/>
          <w:szCs w:val="28"/>
        </w:rPr>
        <w:t xml:space="preserve">Draft agenda </w:t>
      </w:r>
      <w:r w:rsidRPr="00EE7E17">
        <w:rPr>
          <w:i/>
          <w:sz w:val="24"/>
          <w:szCs w:val="24"/>
        </w:rPr>
        <w:t xml:space="preserve">[Note: Proposed times are </w:t>
      </w:r>
      <w:r w:rsidRPr="00EE7E17">
        <w:rPr>
          <w:b/>
          <w:i/>
          <w:sz w:val="24"/>
          <w:szCs w:val="24"/>
        </w:rPr>
        <w:t>East Africa time</w:t>
      </w:r>
      <w:r w:rsidRPr="00EE7E17">
        <w:rPr>
          <w:i/>
          <w:sz w:val="24"/>
          <w:szCs w:val="24"/>
        </w:rPr>
        <w:t>]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970"/>
        <w:gridCol w:w="958"/>
        <w:gridCol w:w="5717"/>
        <w:gridCol w:w="2070"/>
      </w:tblGrid>
      <w:tr w:rsidR="00EE7E17" w:rsidRPr="00067E55" w14:paraId="0AEDED08" w14:textId="77777777" w:rsidTr="0023031D">
        <w:tc>
          <w:tcPr>
            <w:tcW w:w="970" w:type="dxa"/>
          </w:tcPr>
          <w:p w14:paraId="52D322F9" w14:textId="77777777" w:rsidR="00067E55" w:rsidRPr="00067E55" w:rsidRDefault="00067E55" w:rsidP="00EB4E82">
            <w:pPr>
              <w:rPr>
                <w:b/>
              </w:rPr>
            </w:pPr>
            <w:r w:rsidRPr="00067E55">
              <w:rPr>
                <w:b/>
              </w:rPr>
              <w:t>From</w:t>
            </w:r>
          </w:p>
        </w:tc>
        <w:tc>
          <w:tcPr>
            <w:tcW w:w="958" w:type="dxa"/>
          </w:tcPr>
          <w:p w14:paraId="08F182CD" w14:textId="77777777" w:rsidR="00067E55" w:rsidRPr="00067E55" w:rsidRDefault="00067E55" w:rsidP="00EB4E82">
            <w:pPr>
              <w:rPr>
                <w:b/>
              </w:rPr>
            </w:pPr>
            <w:r w:rsidRPr="00067E55">
              <w:rPr>
                <w:b/>
              </w:rPr>
              <w:t>To</w:t>
            </w:r>
          </w:p>
        </w:tc>
        <w:tc>
          <w:tcPr>
            <w:tcW w:w="5717" w:type="dxa"/>
          </w:tcPr>
          <w:p w14:paraId="3433ABDE" w14:textId="77777777" w:rsidR="00067E55" w:rsidRPr="00067E55" w:rsidRDefault="00067E55" w:rsidP="00EB4E82">
            <w:pPr>
              <w:rPr>
                <w:b/>
              </w:rPr>
            </w:pPr>
            <w:r w:rsidRPr="00067E55">
              <w:rPr>
                <w:b/>
              </w:rPr>
              <w:t>Activity</w:t>
            </w:r>
          </w:p>
        </w:tc>
        <w:tc>
          <w:tcPr>
            <w:tcW w:w="2070" w:type="dxa"/>
          </w:tcPr>
          <w:p w14:paraId="3D5542BC" w14:textId="037714EF" w:rsidR="00067E55" w:rsidRPr="00067E55" w:rsidRDefault="00067E55" w:rsidP="0023031D">
            <w:pPr>
              <w:rPr>
                <w:b/>
              </w:rPr>
            </w:pPr>
            <w:r w:rsidRPr="00067E55">
              <w:rPr>
                <w:b/>
              </w:rPr>
              <w:t>Lead</w:t>
            </w:r>
            <w:r w:rsidR="0023031D">
              <w:rPr>
                <w:b/>
              </w:rPr>
              <w:t xml:space="preserve">/facilitated by </w:t>
            </w:r>
          </w:p>
        </w:tc>
      </w:tr>
      <w:tr w:rsidR="00067E55" w14:paraId="11C6053D" w14:textId="77777777" w:rsidTr="0023031D">
        <w:tc>
          <w:tcPr>
            <w:tcW w:w="9715" w:type="dxa"/>
            <w:gridSpan w:val="4"/>
          </w:tcPr>
          <w:p w14:paraId="64AB115D" w14:textId="77777777" w:rsidR="00067E55" w:rsidRPr="00067E55" w:rsidRDefault="007C17D7" w:rsidP="00067E55">
            <w:pPr>
              <w:jc w:val="center"/>
              <w:rPr>
                <w:b/>
              </w:rPr>
            </w:pPr>
            <w:r>
              <w:rPr>
                <w:b/>
                <w:highlight w:val="yellow"/>
              </w:rPr>
              <w:t xml:space="preserve">Thursday, 16 </w:t>
            </w:r>
            <w:r w:rsidR="00067E55" w:rsidRPr="00067E55">
              <w:rPr>
                <w:b/>
                <w:highlight w:val="yellow"/>
              </w:rPr>
              <w:t>July [to be confirmed]</w:t>
            </w:r>
            <w:r w:rsidR="000A3B8B">
              <w:rPr>
                <w:b/>
              </w:rPr>
              <w:t xml:space="preserve"> – Systems research in the CGIAR</w:t>
            </w:r>
          </w:p>
        </w:tc>
      </w:tr>
      <w:tr w:rsidR="00D33CEF" w14:paraId="1963BDE3" w14:textId="77777777" w:rsidTr="0023031D">
        <w:tc>
          <w:tcPr>
            <w:tcW w:w="970" w:type="dxa"/>
          </w:tcPr>
          <w:p w14:paraId="74C3B093" w14:textId="77777777" w:rsidR="00067E55" w:rsidRDefault="00EE7E17" w:rsidP="00067E55">
            <w:r>
              <w:t>15:00</w:t>
            </w:r>
          </w:p>
        </w:tc>
        <w:tc>
          <w:tcPr>
            <w:tcW w:w="958" w:type="dxa"/>
          </w:tcPr>
          <w:p w14:paraId="1259F92E" w14:textId="3617CE1E" w:rsidR="00067E55" w:rsidRDefault="003C78E2" w:rsidP="00067E55">
            <w:r>
              <w:t>15:30</w:t>
            </w:r>
          </w:p>
        </w:tc>
        <w:tc>
          <w:tcPr>
            <w:tcW w:w="5717" w:type="dxa"/>
          </w:tcPr>
          <w:p w14:paraId="20B92444" w14:textId="77777777" w:rsidR="00067E55" w:rsidRDefault="00D33CEF" w:rsidP="00067E55">
            <w:r>
              <w:t xml:space="preserve">Presentation: </w:t>
            </w:r>
            <w:r w:rsidR="00EE7E17">
              <w:t>Status of the discussion around the research agenda of the ‘One CGIAR’</w:t>
            </w:r>
          </w:p>
        </w:tc>
        <w:tc>
          <w:tcPr>
            <w:tcW w:w="2070" w:type="dxa"/>
          </w:tcPr>
          <w:p w14:paraId="79B11446" w14:textId="06237781" w:rsidR="00067E55" w:rsidRDefault="009E7744" w:rsidP="005B6537">
            <w:r>
              <w:t>I</w:t>
            </w:r>
            <w:r w:rsidR="0044706A">
              <w:t>ai</w:t>
            </w:r>
            <w:r w:rsidR="0023031D">
              <w:t>n</w:t>
            </w:r>
          </w:p>
        </w:tc>
      </w:tr>
      <w:tr w:rsidR="00D33CEF" w14:paraId="41AD0D08" w14:textId="77777777" w:rsidTr="0023031D">
        <w:tc>
          <w:tcPr>
            <w:tcW w:w="970" w:type="dxa"/>
          </w:tcPr>
          <w:p w14:paraId="22787C11" w14:textId="39FA26EC" w:rsidR="00067E55" w:rsidRDefault="003C78E2" w:rsidP="00067E55">
            <w:r>
              <w:t>15:30</w:t>
            </w:r>
          </w:p>
        </w:tc>
        <w:tc>
          <w:tcPr>
            <w:tcW w:w="958" w:type="dxa"/>
          </w:tcPr>
          <w:p w14:paraId="033C6069" w14:textId="6476285A" w:rsidR="00067E55" w:rsidRDefault="003C78E2" w:rsidP="00067E55">
            <w:r>
              <w:t>16:00</w:t>
            </w:r>
          </w:p>
        </w:tc>
        <w:tc>
          <w:tcPr>
            <w:tcW w:w="5717" w:type="dxa"/>
          </w:tcPr>
          <w:p w14:paraId="3E4B5384" w14:textId="77777777" w:rsidR="00067E55" w:rsidRDefault="00D33CEF" w:rsidP="00067E55">
            <w:r>
              <w:t>Presentation: Status of conceptualization of systems research in AR</w:t>
            </w:r>
          </w:p>
        </w:tc>
        <w:tc>
          <w:tcPr>
            <w:tcW w:w="2070" w:type="dxa"/>
          </w:tcPr>
          <w:p w14:paraId="6ACFD1B5" w14:textId="60B2605C" w:rsidR="00067E55" w:rsidRDefault="0044706A" w:rsidP="003C78E2">
            <w:r>
              <w:t>Jerry, Peter</w:t>
            </w:r>
          </w:p>
        </w:tc>
      </w:tr>
      <w:tr w:rsidR="00D33CEF" w14:paraId="0C0122BB" w14:textId="77777777" w:rsidTr="0023031D">
        <w:tc>
          <w:tcPr>
            <w:tcW w:w="970" w:type="dxa"/>
          </w:tcPr>
          <w:p w14:paraId="26D9C48C" w14:textId="3BAC412D" w:rsidR="00067E55" w:rsidRDefault="003C78E2" w:rsidP="00067E55">
            <w:r>
              <w:t>16:00</w:t>
            </w:r>
          </w:p>
        </w:tc>
        <w:tc>
          <w:tcPr>
            <w:tcW w:w="958" w:type="dxa"/>
          </w:tcPr>
          <w:p w14:paraId="0B560422" w14:textId="1B3EFDEF" w:rsidR="00067E55" w:rsidRDefault="003C78E2" w:rsidP="00067E55">
            <w:r>
              <w:t>17:00</w:t>
            </w:r>
          </w:p>
        </w:tc>
        <w:tc>
          <w:tcPr>
            <w:tcW w:w="5717" w:type="dxa"/>
          </w:tcPr>
          <w:p w14:paraId="7DE93496" w14:textId="77777777" w:rsidR="00067E55" w:rsidRDefault="00D33CEF" w:rsidP="00067E55">
            <w:r>
              <w:t>Discussion: Agreement on essential components of systems research and how to document this (with examples)</w:t>
            </w:r>
          </w:p>
        </w:tc>
        <w:tc>
          <w:tcPr>
            <w:tcW w:w="2070" w:type="dxa"/>
          </w:tcPr>
          <w:p w14:paraId="76934D15" w14:textId="60F1829A" w:rsidR="00067E55" w:rsidRDefault="003C78E2" w:rsidP="00067E55">
            <w:r>
              <w:t>Bernard</w:t>
            </w:r>
          </w:p>
        </w:tc>
      </w:tr>
      <w:tr w:rsidR="00D33CEF" w14:paraId="12365AB4" w14:textId="77777777" w:rsidTr="0023031D">
        <w:tc>
          <w:tcPr>
            <w:tcW w:w="970" w:type="dxa"/>
          </w:tcPr>
          <w:p w14:paraId="229E1C67" w14:textId="52DD626C" w:rsidR="00067E55" w:rsidRDefault="003C78E2" w:rsidP="00067E55">
            <w:r>
              <w:t>17:00</w:t>
            </w:r>
          </w:p>
        </w:tc>
        <w:tc>
          <w:tcPr>
            <w:tcW w:w="958" w:type="dxa"/>
          </w:tcPr>
          <w:p w14:paraId="26B4654D" w14:textId="4DA98365" w:rsidR="00067E55" w:rsidRDefault="003C78E2" w:rsidP="00067E55">
            <w:r>
              <w:t>18:00</w:t>
            </w:r>
          </w:p>
        </w:tc>
        <w:tc>
          <w:tcPr>
            <w:tcW w:w="5717" w:type="dxa"/>
          </w:tcPr>
          <w:p w14:paraId="719EF231" w14:textId="77777777" w:rsidR="00067E55" w:rsidRDefault="00D33CEF" w:rsidP="00067E55">
            <w:r>
              <w:t>Discussion: Possible routes for integrating systems research in the One CGIAR (recognizing many uncertainties)</w:t>
            </w:r>
          </w:p>
        </w:tc>
        <w:tc>
          <w:tcPr>
            <w:tcW w:w="2070" w:type="dxa"/>
          </w:tcPr>
          <w:p w14:paraId="79BE3CFB" w14:textId="34CE12C2" w:rsidR="00067E55" w:rsidRDefault="003C78E2" w:rsidP="00067E55">
            <w:r>
              <w:t>Jerry</w:t>
            </w:r>
          </w:p>
        </w:tc>
      </w:tr>
      <w:tr w:rsidR="00067E55" w14:paraId="57FE87D7" w14:textId="77777777" w:rsidTr="0023031D">
        <w:tc>
          <w:tcPr>
            <w:tcW w:w="9715" w:type="dxa"/>
            <w:gridSpan w:val="4"/>
          </w:tcPr>
          <w:p w14:paraId="5609FB67" w14:textId="77777777" w:rsidR="00067E55" w:rsidRPr="00067E55" w:rsidRDefault="007C17D7" w:rsidP="00067E55">
            <w:pPr>
              <w:jc w:val="center"/>
              <w:rPr>
                <w:b/>
              </w:rPr>
            </w:pPr>
            <w:r>
              <w:rPr>
                <w:b/>
                <w:highlight w:val="yellow"/>
              </w:rPr>
              <w:t>Friday, 17</w:t>
            </w:r>
            <w:r w:rsidR="00067E55" w:rsidRPr="00067E55">
              <w:rPr>
                <w:b/>
                <w:highlight w:val="yellow"/>
              </w:rPr>
              <w:t xml:space="preserve"> July [to be confirmed]</w:t>
            </w:r>
            <w:r w:rsidR="000A3B8B">
              <w:rPr>
                <w:b/>
              </w:rPr>
              <w:t xml:space="preserve"> – AR in the One CGIAR – options and scenarios</w:t>
            </w:r>
          </w:p>
        </w:tc>
      </w:tr>
      <w:tr w:rsidR="00D33CEF" w14:paraId="06341EA6" w14:textId="77777777" w:rsidTr="0023031D">
        <w:tc>
          <w:tcPr>
            <w:tcW w:w="970" w:type="dxa"/>
          </w:tcPr>
          <w:p w14:paraId="5AAE32BF" w14:textId="77777777" w:rsidR="00067E55" w:rsidRDefault="00D33CEF" w:rsidP="00067E55">
            <w:r>
              <w:t>15:00</w:t>
            </w:r>
          </w:p>
        </w:tc>
        <w:tc>
          <w:tcPr>
            <w:tcW w:w="958" w:type="dxa"/>
          </w:tcPr>
          <w:p w14:paraId="67DDBBF3" w14:textId="38E55405" w:rsidR="00067E55" w:rsidRDefault="003C78E2" w:rsidP="00067E55">
            <w:r>
              <w:t>15:30</w:t>
            </w:r>
          </w:p>
        </w:tc>
        <w:tc>
          <w:tcPr>
            <w:tcW w:w="5717" w:type="dxa"/>
          </w:tcPr>
          <w:p w14:paraId="40804F11" w14:textId="77777777" w:rsidR="00067E55" w:rsidRDefault="00D33CEF" w:rsidP="00D33CEF">
            <w:r>
              <w:t>Presentation: Initiatives being developed for the ‘One CGIAR’ research agenda – Excellence in Agronomy 2030</w:t>
            </w:r>
          </w:p>
        </w:tc>
        <w:tc>
          <w:tcPr>
            <w:tcW w:w="2070" w:type="dxa"/>
          </w:tcPr>
          <w:p w14:paraId="15660756" w14:textId="4974959E" w:rsidR="00067E55" w:rsidRDefault="0044706A" w:rsidP="005B6537">
            <w:r>
              <w:t>Bernard</w:t>
            </w:r>
          </w:p>
        </w:tc>
      </w:tr>
      <w:tr w:rsidR="00D33CEF" w14:paraId="6F11952F" w14:textId="77777777" w:rsidTr="0023031D">
        <w:tc>
          <w:tcPr>
            <w:tcW w:w="970" w:type="dxa"/>
          </w:tcPr>
          <w:p w14:paraId="188886D2" w14:textId="7FA97DD2" w:rsidR="00D33CEF" w:rsidRDefault="003C78E2" w:rsidP="00D33CEF">
            <w:r>
              <w:t>15:30</w:t>
            </w:r>
          </w:p>
        </w:tc>
        <w:tc>
          <w:tcPr>
            <w:tcW w:w="958" w:type="dxa"/>
          </w:tcPr>
          <w:p w14:paraId="48A8E8D3" w14:textId="5F3E40E0" w:rsidR="00D33CEF" w:rsidRDefault="003C78E2" w:rsidP="00D33CEF">
            <w:r>
              <w:t>16:00</w:t>
            </w:r>
          </w:p>
        </w:tc>
        <w:tc>
          <w:tcPr>
            <w:tcW w:w="5717" w:type="dxa"/>
          </w:tcPr>
          <w:p w14:paraId="12F8CBE2" w14:textId="2CB7143B" w:rsidR="00D33CEF" w:rsidRDefault="00D33CEF" w:rsidP="00D33CEF">
            <w:r>
              <w:t xml:space="preserve">Presentation: Initiatives being developed for the ‘One CGIAR’ research agenda – </w:t>
            </w:r>
            <w:r w:rsidR="009E7744">
              <w:t xml:space="preserve">Transforming </w:t>
            </w:r>
            <w:r>
              <w:t xml:space="preserve">Livestock </w:t>
            </w:r>
            <w:r w:rsidR="009E7744">
              <w:t xml:space="preserve">food </w:t>
            </w:r>
            <w:r>
              <w:t>systems</w:t>
            </w:r>
          </w:p>
        </w:tc>
        <w:tc>
          <w:tcPr>
            <w:tcW w:w="2070" w:type="dxa"/>
          </w:tcPr>
          <w:p w14:paraId="6DB25FC9" w14:textId="76B5F2AF" w:rsidR="00D33CEF" w:rsidRDefault="0044706A" w:rsidP="005B6537">
            <w:r>
              <w:t xml:space="preserve">Boni </w:t>
            </w:r>
          </w:p>
        </w:tc>
      </w:tr>
      <w:tr w:rsidR="00D33CEF" w14:paraId="33FAADA0" w14:textId="77777777" w:rsidTr="0023031D">
        <w:tc>
          <w:tcPr>
            <w:tcW w:w="970" w:type="dxa"/>
          </w:tcPr>
          <w:p w14:paraId="10950CF6" w14:textId="1FF3E754" w:rsidR="00D33CEF" w:rsidRDefault="003C78E2" w:rsidP="00D33CEF">
            <w:r>
              <w:t>16:00</w:t>
            </w:r>
          </w:p>
        </w:tc>
        <w:tc>
          <w:tcPr>
            <w:tcW w:w="958" w:type="dxa"/>
          </w:tcPr>
          <w:p w14:paraId="411EE799" w14:textId="70B1E153" w:rsidR="00D33CEF" w:rsidRDefault="003C78E2" w:rsidP="00D33CEF">
            <w:r>
              <w:t>16:30</w:t>
            </w:r>
          </w:p>
        </w:tc>
        <w:tc>
          <w:tcPr>
            <w:tcW w:w="5717" w:type="dxa"/>
          </w:tcPr>
          <w:p w14:paraId="59A7B531" w14:textId="77777777" w:rsidR="00D33CEF" w:rsidRDefault="00D33CEF" w:rsidP="00D33CEF">
            <w:r>
              <w:t>Presentation: Initiatives being developed for the ‘One CGIAR’ research agenda – other?</w:t>
            </w:r>
          </w:p>
        </w:tc>
        <w:tc>
          <w:tcPr>
            <w:tcW w:w="2070" w:type="dxa"/>
          </w:tcPr>
          <w:p w14:paraId="11DF0620" w14:textId="734F330A" w:rsidR="00D33CEF" w:rsidRDefault="003C78E2" w:rsidP="00D33CEF">
            <w:r>
              <w:t>Iain</w:t>
            </w:r>
          </w:p>
        </w:tc>
      </w:tr>
      <w:tr w:rsidR="00D33CEF" w14:paraId="5005226B" w14:textId="77777777" w:rsidTr="0023031D">
        <w:tc>
          <w:tcPr>
            <w:tcW w:w="970" w:type="dxa"/>
          </w:tcPr>
          <w:p w14:paraId="32E3AF37" w14:textId="0470518E" w:rsidR="00D33CEF" w:rsidRDefault="003C78E2" w:rsidP="00D33CEF">
            <w:r>
              <w:t>16:30</w:t>
            </w:r>
          </w:p>
        </w:tc>
        <w:tc>
          <w:tcPr>
            <w:tcW w:w="958" w:type="dxa"/>
          </w:tcPr>
          <w:p w14:paraId="63C58D85" w14:textId="4755ECD7" w:rsidR="00D33CEF" w:rsidRDefault="003C78E2" w:rsidP="00D33CEF">
            <w:r>
              <w:t>17:15</w:t>
            </w:r>
          </w:p>
        </w:tc>
        <w:tc>
          <w:tcPr>
            <w:tcW w:w="5717" w:type="dxa"/>
          </w:tcPr>
          <w:p w14:paraId="2CD31E87" w14:textId="77777777" w:rsidR="00D33CEF" w:rsidRDefault="00D33CEF" w:rsidP="00D33CEF">
            <w:r>
              <w:t>Discussion: Scenarios for integration AR in the ‘One CGIAR’</w:t>
            </w:r>
          </w:p>
        </w:tc>
        <w:tc>
          <w:tcPr>
            <w:tcW w:w="2070" w:type="dxa"/>
          </w:tcPr>
          <w:p w14:paraId="3A46FA82" w14:textId="46A99963" w:rsidR="00D33CEF" w:rsidRDefault="003C78E2" w:rsidP="00D33CEF">
            <w:r>
              <w:t>Iain</w:t>
            </w:r>
          </w:p>
        </w:tc>
      </w:tr>
      <w:tr w:rsidR="00D33CEF" w14:paraId="7EE1D16E" w14:textId="77777777" w:rsidTr="0023031D">
        <w:tc>
          <w:tcPr>
            <w:tcW w:w="970" w:type="dxa"/>
          </w:tcPr>
          <w:p w14:paraId="700650DD" w14:textId="247DC7C9" w:rsidR="00D33CEF" w:rsidRDefault="003C78E2" w:rsidP="00D33CEF">
            <w:r>
              <w:t>17:15</w:t>
            </w:r>
          </w:p>
        </w:tc>
        <w:tc>
          <w:tcPr>
            <w:tcW w:w="958" w:type="dxa"/>
          </w:tcPr>
          <w:p w14:paraId="3D592100" w14:textId="3CBE91CF" w:rsidR="00D33CEF" w:rsidRDefault="003C78E2" w:rsidP="00D33CEF">
            <w:r>
              <w:t>18:00</w:t>
            </w:r>
          </w:p>
        </w:tc>
        <w:tc>
          <w:tcPr>
            <w:tcW w:w="5717" w:type="dxa"/>
          </w:tcPr>
          <w:p w14:paraId="1F53DA70" w14:textId="77777777" w:rsidR="00D33CEF" w:rsidRDefault="00D33CEF" w:rsidP="00D33CEF">
            <w:r>
              <w:t>Discussion: Key modalities for retaining an AR ‘brand’ in the ‘One CGIAR’</w:t>
            </w:r>
          </w:p>
        </w:tc>
        <w:tc>
          <w:tcPr>
            <w:tcW w:w="2070" w:type="dxa"/>
          </w:tcPr>
          <w:p w14:paraId="6EEFC191" w14:textId="25CC658C" w:rsidR="00D33CEF" w:rsidRDefault="003C78E2" w:rsidP="00D33CEF">
            <w:r>
              <w:t>Jerry</w:t>
            </w:r>
          </w:p>
        </w:tc>
      </w:tr>
      <w:tr w:rsidR="00D33CEF" w14:paraId="5B43FEEA" w14:textId="77777777" w:rsidTr="0023031D">
        <w:tc>
          <w:tcPr>
            <w:tcW w:w="9715" w:type="dxa"/>
            <w:gridSpan w:val="4"/>
          </w:tcPr>
          <w:p w14:paraId="42FF67F5" w14:textId="77777777" w:rsidR="00D33CEF" w:rsidRPr="00067E55" w:rsidRDefault="007C17D7" w:rsidP="00D33CEF">
            <w:pPr>
              <w:jc w:val="center"/>
              <w:rPr>
                <w:b/>
              </w:rPr>
            </w:pPr>
            <w:r>
              <w:rPr>
                <w:b/>
                <w:highlight w:val="yellow"/>
              </w:rPr>
              <w:t>Monday, 20</w:t>
            </w:r>
            <w:r w:rsidR="00D33CEF" w:rsidRPr="00067E55">
              <w:rPr>
                <w:b/>
                <w:highlight w:val="yellow"/>
              </w:rPr>
              <w:t xml:space="preserve"> July [to be confirmed]</w:t>
            </w:r>
            <w:r w:rsidR="00D33CEF">
              <w:rPr>
                <w:b/>
              </w:rPr>
              <w:t xml:space="preserve"> – AR legacy projects and re-shaping towards the One CGIAR</w:t>
            </w:r>
          </w:p>
        </w:tc>
      </w:tr>
      <w:tr w:rsidR="00D33CEF" w14:paraId="65725315" w14:textId="77777777" w:rsidTr="0023031D">
        <w:tc>
          <w:tcPr>
            <w:tcW w:w="970" w:type="dxa"/>
          </w:tcPr>
          <w:p w14:paraId="5A9739D6" w14:textId="77777777" w:rsidR="00D33CEF" w:rsidRDefault="00D33CEF" w:rsidP="00D33CEF">
            <w:r>
              <w:t>15:00</w:t>
            </w:r>
          </w:p>
        </w:tc>
        <w:tc>
          <w:tcPr>
            <w:tcW w:w="958" w:type="dxa"/>
          </w:tcPr>
          <w:p w14:paraId="7692B6FB" w14:textId="6E8ABAC1" w:rsidR="00D33CEF" w:rsidRDefault="003C78E2" w:rsidP="00D33CEF">
            <w:r>
              <w:t>15:30</w:t>
            </w:r>
          </w:p>
        </w:tc>
        <w:tc>
          <w:tcPr>
            <w:tcW w:w="5717" w:type="dxa"/>
          </w:tcPr>
          <w:p w14:paraId="7582BF21" w14:textId="77777777" w:rsidR="00D33CEF" w:rsidRDefault="00D33CEF" w:rsidP="00D33CEF">
            <w:r>
              <w:t>Presentation: Key legacy products of AR and how to get these integrated in the ‘One CGIAR’</w:t>
            </w:r>
          </w:p>
        </w:tc>
        <w:tc>
          <w:tcPr>
            <w:tcW w:w="2070" w:type="dxa"/>
          </w:tcPr>
          <w:p w14:paraId="33EB503F" w14:textId="785D9421" w:rsidR="00D33CEF" w:rsidRDefault="0044706A" w:rsidP="00D33CEF">
            <w:r>
              <w:t>Irmgard, Peter, Carlo</w:t>
            </w:r>
          </w:p>
        </w:tc>
      </w:tr>
      <w:tr w:rsidR="00D33CEF" w14:paraId="3CCE4CA2" w14:textId="77777777" w:rsidTr="0023031D">
        <w:tc>
          <w:tcPr>
            <w:tcW w:w="970" w:type="dxa"/>
          </w:tcPr>
          <w:p w14:paraId="6DEA306E" w14:textId="4A0BC3C8" w:rsidR="00D33CEF" w:rsidRDefault="003C78E2" w:rsidP="00D33CEF">
            <w:r>
              <w:t>15:30</w:t>
            </w:r>
          </w:p>
        </w:tc>
        <w:tc>
          <w:tcPr>
            <w:tcW w:w="958" w:type="dxa"/>
          </w:tcPr>
          <w:p w14:paraId="4C50EA11" w14:textId="61C70931" w:rsidR="00D33CEF" w:rsidRDefault="003C78E2" w:rsidP="00D33CEF">
            <w:r>
              <w:t>16:00</w:t>
            </w:r>
          </w:p>
        </w:tc>
        <w:tc>
          <w:tcPr>
            <w:tcW w:w="5717" w:type="dxa"/>
          </w:tcPr>
          <w:p w14:paraId="57305CA0" w14:textId="77777777" w:rsidR="00D33CEF" w:rsidRDefault="00D33CEF" w:rsidP="00D33CEF">
            <w:r>
              <w:t>Discussion: Key legacy products of AR and how to get these integrated in the ‘One CGIAR’ (with action plan)</w:t>
            </w:r>
          </w:p>
        </w:tc>
        <w:tc>
          <w:tcPr>
            <w:tcW w:w="2070" w:type="dxa"/>
          </w:tcPr>
          <w:p w14:paraId="755E46C8" w14:textId="5635C84E" w:rsidR="00D33CEF" w:rsidRDefault="003C78E2" w:rsidP="00D33CEF">
            <w:r>
              <w:t>Irmgard</w:t>
            </w:r>
          </w:p>
        </w:tc>
      </w:tr>
      <w:tr w:rsidR="00D33CEF" w14:paraId="0C541CCB" w14:textId="77777777" w:rsidTr="0023031D">
        <w:tc>
          <w:tcPr>
            <w:tcW w:w="970" w:type="dxa"/>
          </w:tcPr>
          <w:p w14:paraId="515EC4EF" w14:textId="18FDF70B" w:rsidR="00D33CEF" w:rsidRDefault="003C78E2" w:rsidP="00D33CEF">
            <w:r>
              <w:t>16:00</w:t>
            </w:r>
          </w:p>
        </w:tc>
        <w:tc>
          <w:tcPr>
            <w:tcW w:w="958" w:type="dxa"/>
          </w:tcPr>
          <w:p w14:paraId="3BB5D5BF" w14:textId="30ED5402" w:rsidR="00D33CEF" w:rsidRDefault="003C78E2" w:rsidP="00D33CEF">
            <w:r>
              <w:t>16:30</w:t>
            </w:r>
          </w:p>
        </w:tc>
        <w:tc>
          <w:tcPr>
            <w:tcW w:w="5717" w:type="dxa"/>
          </w:tcPr>
          <w:p w14:paraId="49D5E0D2" w14:textId="77777777" w:rsidR="00D33CEF" w:rsidRDefault="00D33CEF" w:rsidP="00D33CEF">
            <w:r>
              <w:t>Presentation: Possible priorities for 2021 in view of earlier discussions towards integrating AR in the ‘One CGIAR’</w:t>
            </w:r>
          </w:p>
        </w:tc>
        <w:tc>
          <w:tcPr>
            <w:tcW w:w="2070" w:type="dxa"/>
          </w:tcPr>
          <w:p w14:paraId="2D1EA95D" w14:textId="178A638A" w:rsidR="00D33CEF" w:rsidRDefault="00D33CEF" w:rsidP="00D33CEF"/>
        </w:tc>
      </w:tr>
      <w:tr w:rsidR="00D33CEF" w14:paraId="1B366B66" w14:textId="77777777" w:rsidTr="0023031D">
        <w:tc>
          <w:tcPr>
            <w:tcW w:w="970" w:type="dxa"/>
          </w:tcPr>
          <w:p w14:paraId="11E16094" w14:textId="2D106EB2" w:rsidR="00D33CEF" w:rsidRDefault="003C78E2" w:rsidP="00D33CEF">
            <w:r>
              <w:t>16:30</w:t>
            </w:r>
          </w:p>
        </w:tc>
        <w:tc>
          <w:tcPr>
            <w:tcW w:w="958" w:type="dxa"/>
          </w:tcPr>
          <w:p w14:paraId="0E42D686" w14:textId="1836022B" w:rsidR="00D33CEF" w:rsidRDefault="003C78E2" w:rsidP="00D33CEF">
            <w:r>
              <w:t>17:30</w:t>
            </w:r>
          </w:p>
        </w:tc>
        <w:tc>
          <w:tcPr>
            <w:tcW w:w="5717" w:type="dxa"/>
          </w:tcPr>
          <w:p w14:paraId="352C9478" w14:textId="77777777" w:rsidR="00D33CEF" w:rsidRDefault="00D33CEF" w:rsidP="00D33CEF">
            <w:r>
              <w:t>Discussion: Possible priorities for 2021 in view of earlier discussions towards integrating AR in the ‘One CGIAR’</w:t>
            </w:r>
          </w:p>
        </w:tc>
        <w:tc>
          <w:tcPr>
            <w:tcW w:w="2070" w:type="dxa"/>
          </w:tcPr>
          <w:p w14:paraId="0A488581" w14:textId="6EA738AD" w:rsidR="00D33CEF" w:rsidRDefault="00D33CEF" w:rsidP="00D33CEF"/>
        </w:tc>
      </w:tr>
      <w:tr w:rsidR="00D33CEF" w14:paraId="70B26ADE" w14:textId="77777777" w:rsidTr="0023031D">
        <w:tc>
          <w:tcPr>
            <w:tcW w:w="970" w:type="dxa"/>
          </w:tcPr>
          <w:p w14:paraId="11C2F11D" w14:textId="73DED344" w:rsidR="00D33CEF" w:rsidRDefault="003C78E2" w:rsidP="00D33CEF">
            <w:r>
              <w:t>17:30</w:t>
            </w:r>
          </w:p>
        </w:tc>
        <w:tc>
          <w:tcPr>
            <w:tcW w:w="958" w:type="dxa"/>
          </w:tcPr>
          <w:p w14:paraId="7EA89CD4" w14:textId="3FF71DA8" w:rsidR="00D33CEF" w:rsidRDefault="003C78E2" w:rsidP="00D33CEF">
            <w:r>
              <w:t>18:00</w:t>
            </w:r>
          </w:p>
        </w:tc>
        <w:tc>
          <w:tcPr>
            <w:tcW w:w="5717" w:type="dxa"/>
          </w:tcPr>
          <w:p w14:paraId="2595732B" w14:textId="77777777" w:rsidR="00D33CEF" w:rsidRDefault="00D33CEF" w:rsidP="00D33CEF">
            <w:bookmarkStart w:id="0" w:name="_GoBack"/>
            <w:bookmarkEnd w:id="0"/>
            <w:r>
              <w:t>Wrap-up and way forward</w:t>
            </w:r>
          </w:p>
        </w:tc>
        <w:tc>
          <w:tcPr>
            <w:tcW w:w="2070" w:type="dxa"/>
          </w:tcPr>
          <w:p w14:paraId="716FFFBA" w14:textId="62B651D9" w:rsidR="00D33CEF" w:rsidRDefault="0023031D" w:rsidP="00D33CEF">
            <w:r>
              <w:t>Boni</w:t>
            </w:r>
          </w:p>
        </w:tc>
      </w:tr>
    </w:tbl>
    <w:p w14:paraId="07BAC0DC" w14:textId="77777777" w:rsidR="00067E55" w:rsidRDefault="00067E55" w:rsidP="00067E55">
      <w:pPr>
        <w:spacing w:after="120" w:line="240" w:lineRule="auto"/>
      </w:pPr>
    </w:p>
    <w:sectPr w:rsidR="00067E55" w:rsidSect="00D33CEF"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AA5108" w16cid:durableId="22ADA19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23DD0"/>
    <w:multiLevelType w:val="multilevel"/>
    <w:tmpl w:val="1DF24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3B17C7"/>
    <w:multiLevelType w:val="multilevel"/>
    <w:tmpl w:val="BC9E9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577EB7"/>
    <w:multiLevelType w:val="multilevel"/>
    <w:tmpl w:val="0F908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4D7339"/>
    <w:multiLevelType w:val="hybridMultilevel"/>
    <w:tmpl w:val="30186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102B1F"/>
    <w:multiLevelType w:val="multilevel"/>
    <w:tmpl w:val="FFCCE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63465A"/>
    <w:multiLevelType w:val="hybridMultilevel"/>
    <w:tmpl w:val="74B82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4C2F78"/>
    <w:multiLevelType w:val="hybridMultilevel"/>
    <w:tmpl w:val="84BED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55"/>
    <w:rsid w:val="00067E55"/>
    <w:rsid w:val="000A3B8B"/>
    <w:rsid w:val="001A5E31"/>
    <w:rsid w:val="0023031D"/>
    <w:rsid w:val="00291FC8"/>
    <w:rsid w:val="002A6069"/>
    <w:rsid w:val="003B24C6"/>
    <w:rsid w:val="003C78E2"/>
    <w:rsid w:val="0044706A"/>
    <w:rsid w:val="005B6537"/>
    <w:rsid w:val="00790569"/>
    <w:rsid w:val="007C17D7"/>
    <w:rsid w:val="009C3B60"/>
    <w:rsid w:val="009E7744"/>
    <w:rsid w:val="00AA7DF3"/>
    <w:rsid w:val="00C13645"/>
    <w:rsid w:val="00D33CEF"/>
    <w:rsid w:val="00DB3045"/>
    <w:rsid w:val="00EE7E17"/>
    <w:rsid w:val="00FE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168A7"/>
  <w15:chartTrackingRefBased/>
  <w15:docId w15:val="{E6C657F3-7340-42CB-950A-7F5FBBEC9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7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91FC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3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B8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A3B8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470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0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0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0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0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4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2020-07-02T10:46:00Z</cp:lastPrinted>
  <dcterms:created xsi:type="dcterms:W3CDTF">2020-07-06T11:46:00Z</dcterms:created>
  <dcterms:modified xsi:type="dcterms:W3CDTF">2020-07-06T11:50:00Z</dcterms:modified>
</cp:coreProperties>
</file>